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E239BB" w:rsidP="00E239BB">
      <w:pPr>
        <w:jc w:val="center"/>
        <w:rPr>
          <w:rFonts w:ascii="Arial" w:hAnsi="Arial" w:cs="Arial"/>
          <w:b/>
          <w:bCs/>
          <w:color w:val="333333"/>
          <w:sz w:val="32"/>
          <w:szCs w:val="21"/>
          <w:shd w:val="clear" w:color="auto" w:fill="FFFFFF"/>
        </w:rPr>
      </w:pPr>
      <w:r w:rsidRPr="00E239BB">
        <w:rPr>
          <w:rFonts w:ascii="Arial" w:hAnsi="Arial" w:cs="Arial"/>
          <w:b/>
          <w:bCs/>
          <w:color w:val="333333"/>
          <w:sz w:val="32"/>
          <w:szCs w:val="21"/>
          <w:shd w:val="clear" w:color="auto" w:fill="FFFFFF"/>
        </w:rPr>
        <w:t>CONSULTING AGREEMENT</w:t>
      </w:r>
    </w:p>
    <w:p w:rsidR="00E239BB" w:rsidRPr="00E239BB" w:rsidRDefault="00E239BB" w:rsidP="00E239BB">
      <w:pPr>
        <w:shd w:val="clear" w:color="auto" w:fill="FFFFFF"/>
        <w:spacing w:before="240" w:after="240" w:line="240" w:lineRule="auto"/>
        <w:outlineLvl w:val="1"/>
        <w:rPr>
          <w:rFonts w:ascii="Arial" w:eastAsia="Times New Roman" w:hAnsi="Arial" w:cs="Arial"/>
          <w:b/>
          <w:bCs/>
          <w:color w:val="C80000"/>
          <w:sz w:val="36"/>
          <w:szCs w:val="36"/>
        </w:rPr>
      </w:pPr>
      <w:r w:rsidRPr="00E239BB">
        <w:rPr>
          <w:rFonts w:ascii="Arial" w:eastAsia="Times New Roman" w:hAnsi="Arial" w:cs="Arial"/>
          <w:b/>
          <w:bCs/>
          <w:color w:val="C80000"/>
          <w:sz w:val="36"/>
          <w:szCs w:val="36"/>
        </w:rPr>
        <w:t>Featured Consulting Services Agreements</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This AMENDMENT TO CONSULTING AGREEMENT ("</w:t>
      </w:r>
      <w:r>
        <w:rPr>
          <w:rFonts w:ascii="Arial" w:hAnsi="Arial" w:cs="Arial"/>
          <w:color w:val="333333"/>
          <w:sz w:val="21"/>
          <w:szCs w:val="21"/>
          <w:u w:val="single"/>
        </w:rPr>
        <w:t>Amendment</w:t>
      </w:r>
      <w:r>
        <w:rPr>
          <w:rFonts w:ascii="Arial" w:hAnsi="Arial" w:cs="Arial"/>
          <w:color w:val="333333"/>
          <w:sz w:val="21"/>
          <w:szCs w:val="21"/>
        </w:rPr>
        <w:t>"), dated as of July 12, 2010 between EPE Holding Corporation, a Delaware corporation (the "</w:t>
      </w:r>
      <w:r>
        <w:rPr>
          <w:rFonts w:ascii="Arial" w:hAnsi="Arial" w:cs="Arial"/>
          <w:color w:val="333333"/>
          <w:sz w:val="21"/>
          <w:szCs w:val="21"/>
          <w:u w:val="single"/>
        </w:rPr>
        <w:t>Company</w:t>
      </w:r>
      <w:r>
        <w:rPr>
          <w:rFonts w:ascii="Arial" w:hAnsi="Arial" w:cs="Arial"/>
          <w:color w:val="333333"/>
          <w:sz w:val="21"/>
          <w:szCs w:val="21"/>
        </w:rPr>
        <w:t>"), Priscilla Presley, an individual ("</w:t>
      </w:r>
      <w:r>
        <w:rPr>
          <w:rFonts w:ascii="Arial" w:hAnsi="Arial" w:cs="Arial"/>
          <w:color w:val="333333"/>
          <w:sz w:val="21"/>
          <w:szCs w:val="21"/>
          <w:u w:val="single"/>
        </w:rPr>
        <w:t>Consultant</w:t>
      </w:r>
      <w:r>
        <w:rPr>
          <w:rFonts w:ascii="Arial" w:hAnsi="Arial" w:cs="Arial"/>
          <w:color w:val="333333"/>
          <w:sz w:val="21"/>
          <w:szCs w:val="21"/>
        </w:rPr>
        <w:t>") and Elvis Presley Enterprises, Inc., a Tennessee corporation ("</w:t>
      </w:r>
      <w:r>
        <w:rPr>
          <w:rFonts w:ascii="Arial" w:hAnsi="Arial" w:cs="Arial"/>
          <w:color w:val="333333"/>
          <w:sz w:val="21"/>
          <w:szCs w:val="21"/>
          <w:u w:val="single"/>
        </w:rPr>
        <w:t>EPE</w:t>
      </w:r>
      <w:r>
        <w:rPr>
          <w:rFonts w:ascii="Arial" w:hAnsi="Arial" w:cs="Arial"/>
          <w:color w:val="333333"/>
          <w:sz w:val="21"/>
          <w:szCs w:val="21"/>
        </w:rPr>
        <w:t>").</w:t>
      </w:r>
    </w:p>
    <w:p w:rsidR="00E239BB" w:rsidRDefault="00E239BB" w:rsidP="00E239BB">
      <w:pPr>
        <w:shd w:val="clear" w:color="auto" w:fill="FFFFFF"/>
        <w:jc w:val="center"/>
        <w:rPr>
          <w:rFonts w:ascii="Arial" w:hAnsi="Arial" w:cs="Arial"/>
          <w:color w:val="333333"/>
          <w:sz w:val="21"/>
          <w:szCs w:val="21"/>
        </w:rPr>
      </w:pPr>
      <w:r>
        <w:rPr>
          <w:rFonts w:ascii="Arial" w:hAnsi="Arial" w:cs="Arial"/>
          <w:color w:val="333333"/>
          <w:sz w:val="21"/>
          <w:szCs w:val="21"/>
        </w:rPr>
        <w:t>WITNESSETH:</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WHEREAS</w:t>
      </w:r>
      <w:r>
        <w:rPr>
          <w:rFonts w:ascii="Arial" w:hAnsi="Arial" w:cs="Arial"/>
          <w:color w:val="333333"/>
          <w:sz w:val="21"/>
          <w:szCs w:val="21"/>
        </w:rPr>
        <w:t>, the Company, Consultant and EPE are parties to that certain Consulting Agreement dated as of February 7, 2005 (the "</w:t>
      </w:r>
      <w:r>
        <w:rPr>
          <w:rFonts w:ascii="Arial" w:hAnsi="Arial" w:cs="Arial"/>
          <w:color w:val="333333"/>
          <w:sz w:val="21"/>
          <w:szCs w:val="21"/>
          <w:u w:val="single"/>
        </w:rPr>
        <w:t>Agreement</w:t>
      </w:r>
      <w:r>
        <w:rPr>
          <w:rFonts w:ascii="Arial" w:hAnsi="Arial" w:cs="Arial"/>
          <w:color w:val="333333"/>
          <w:sz w:val="21"/>
          <w:szCs w:val="21"/>
        </w:rPr>
        <w:t>"); and</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WHEREAS</w:t>
      </w:r>
      <w:r>
        <w:rPr>
          <w:rFonts w:ascii="Arial" w:hAnsi="Arial" w:cs="Arial"/>
          <w:color w:val="333333"/>
          <w:sz w:val="21"/>
          <w:szCs w:val="21"/>
        </w:rPr>
        <w:t>, the Company, Consultant and EPE have each determined that it is in their interest to enter into this Amendment to the Agreement; and</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w:t>
      </w:r>
      <w:r>
        <w:rPr>
          <w:rFonts w:ascii="Arial" w:hAnsi="Arial" w:cs="Arial"/>
          <w:b/>
          <w:bCs/>
          <w:color w:val="333333"/>
          <w:sz w:val="21"/>
          <w:szCs w:val="21"/>
        </w:rPr>
        <w:t>NOW, THEREFORE</w:t>
      </w:r>
      <w:r>
        <w:rPr>
          <w:rFonts w:ascii="Arial" w:hAnsi="Arial" w:cs="Arial"/>
          <w:color w:val="333333"/>
          <w:sz w:val="21"/>
          <w:szCs w:val="21"/>
        </w:rPr>
        <w:t>, in consideration of the mutual promises, representations and warranties set forth herein, and for other good and valuable consideration, it is hereby agreed as follows:</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1. </w:t>
      </w:r>
      <w:r>
        <w:rPr>
          <w:rFonts w:ascii="Arial" w:hAnsi="Arial" w:cs="Arial"/>
          <w:color w:val="333333"/>
          <w:sz w:val="21"/>
          <w:szCs w:val="21"/>
          <w:u w:val="single"/>
        </w:rPr>
        <w:t>Bonus</w:t>
      </w:r>
      <w:r>
        <w:rPr>
          <w:rFonts w:ascii="Arial" w:hAnsi="Arial" w:cs="Arial"/>
          <w:color w:val="333333"/>
          <w:sz w:val="21"/>
          <w:szCs w:val="21"/>
        </w:rPr>
        <w:t>. Simultaneous with the execution hereof, the Company will pay to Consultant a bonus in the amount of TWO HUNDRED AND FIFTY THOUSAND DOLLARS ($250,000).</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2. </w:t>
      </w:r>
      <w:r>
        <w:rPr>
          <w:rFonts w:ascii="Arial" w:hAnsi="Arial" w:cs="Arial"/>
          <w:color w:val="333333"/>
          <w:sz w:val="21"/>
          <w:szCs w:val="21"/>
          <w:u w:val="single"/>
        </w:rPr>
        <w:t>Compensation</w:t>
      </w:r>
      <w:r>
        <w:rPr>
          <w:rFonts w:ascii="Arial" w:hAnsi="Arial" w:cs="Arial"/>
          <w:color w:val="333333"/>
          <w:sz w:val="21"/>
          <w:szCs w:val="21"/>
        </w:rPr>
        <w:t>. Effective as of the date of this Amendment, in the first sentence of</w:t>
      </w:r>
      <w:r>
        <w:rPr>
          <w:rStyle w:val="apple-converted-space"/>
          <w:rFonts w:ascii="Arial" w:hAnsi="Arial" w:cs="Arial"/>
          <w:color w:val="333333"/>
          <w:sz w:val="21"/>
          <w:szCs w:val="21"/>
        </w:rPr>
        <w:t> </w:t>
      </w:r>
      <w:r>
        <w:rPr>
          <w:rFonts w:ascii="Arial" w:hAnsi="Arial" w:cs="Arial"/>
          <w:b/>
          <w:bCs/>
          <w:color w:val="333333"/>
          <w:sz w:val="21"/>
          <w:szCs w:val="21"/>
        </w:rPr>
        <w:t>Section 5</w:t>
      </w:r>
      <w:r>
        <w:rPr>
          <w:rStyle w:val="apple-converted-space"/>
          <w:rFonts w:ascii="Arial" w:hAnsi="Arial" w:cs="Arial"/>
          <w:color w:val="333333"/>
          <w:sz w:val="21"/>
          <w:szCs w:val="21"/>
        </w:rPr>
        <w:t> </w:t>
      </w:r>
      <w:r>
        <w:rPr>
          <w:rFonts w:ascii="Arial" w:hAnsi="Arial" w:cs="Arial"/>
          <w:color w:val="333333"/>
          <w:sz w:val="21"/>
          <w:szCs w:val="21"/>
        </w:rPr>
        <w:t>of the Agreement, the words "FIVE HUNDRED SIXTY THOUSAND DOLLARS ($560,000)" shall be deleted and replaced with the words "EIGHT HUNDRED THOUSAND DOLLARS ($800,000)."</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3. </w:t>
      </w:r>
      <w:r>
        <w:rPr>
          <w:rFonts w:ascii="Arial" w:hAnsi="Arial" w:cs="Arial"/>
          <w:color w:val="333333"/>
          <w:sz w:val="21"/>
          <w:szCs w:val="21"/>
          <w:u w:val="single"/>
        </w:rPr>
        <w:t>Complete Understanding</w:t>
      </w:r>
      <w:r>
        <w:rPr>
          <w:rFonts w:ascii="Arial" w:hAnsi="Arial" w:cs="Arial"/>
          <w:color w:val="333333"/>
          <w:sz w:val="21"/>
          <w:szCs w:val="21"/>
        </w:rPr>
        <w:t>. The Agreement and this Amendment constitutes the complete understanding between the parties with respect to the subject matter hereof.</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4. </w:t>
      </w:r>
      <w:r>
        <w:rPr>
          <w:rFonts w:ascii="Arial" w:hAnsi="Arial" w:cs="Arial"/>
          <w:color w:val="333333"/>
          <w:sz w:val="21"/>
          <w:szCs w:val="21"/>
          <w:u w:val="single"/>
        </w:rPr>
        <w:t>Governing Law</w:t>
      </w:r>
      <w:r>
        <w:rPr>
          <w:rFonts w:ascii="Arial" w:hAnsi="Arial" w:cs="Arial"/>
          <w:color w:val="333333"/>
          <w:sz w:val="21"/>
          <w:szCs w:val="21"/>
        </w:rPr>
        <w:t>. This Amendment shall be construed in accordance with and governed by the laws of the State of New York, without regard to the conflicts of laws rules thereof. The parties hereby irrevocably consent to the exclusive jurisdiction and venue of the courts situated in the state and county of New York (federal and state).</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5. </w:t>
      </w:r>
      <w:r>
        <w:rPr>
          <w:rFonts w:ascii="Arial" w:hAnsi="Arial" w:cs="Arial"/>
          <w:color w:val="333333"/>
          <w:sz w:val="21"/>
          <w:szCs w:val="21"/>
          <w:u w:val="single"/>
        </w:rPr>
        <w:t>Counterparts</w:t>
      </w:r>
      <w:r>
        <w:rPr>
          <w:rFonts w:ascii="Arial" w:hAnsi="Arial" w:cs="Arial"/>
          <w:color w:val="333333"/>
          <w:sz w:val="21"/>
          <w:szCs w:val="21"/>
        </w:rPr>
        <w:t>. This Amendment may be signed in any number of counterparts, each of which shall be an original, with the same effect as if the signatures thereto and hereto were upon the same instrument. This Amendment shall become effective when each party hereto shall have received counterparts hereof signed by the other party hereto.</w:t>
      </w:r>
    </w:p>
    <w:p w:rsidR="00E239BB" w:rsidRDefault="00E239BB" w:rsidP="00E239BB">
      <w:pPr>
        <w:shd w:val="clear" w:color="auto" w:fill="FFFFFF"/>
        <w:jc w:val="center"/>
        <w:rPr>
          <w:rFonts w:ascii="Arial" w:hAnsi="Arial" w:cs="Arial"/>
          <w:color w:val="333333"/>
          <w:sz w:val="21"/>
          <w:szCs w:val="21"/>
        </w:rPr>
      </w:pPr>
      <w:r>
        <w:rPr>
          <w:rFonts w:ascii="Arial" w:hAnsi="Arial" w:cs="Arial"/>
          <w:color w:val="333333"/>
          <w:sz w:val="21"/>
          <w:szCs w:val="21"/>
        </w:rPr>
        <w:t>[Signature Page Follows]</w:t>
      </w:r>
    </w:p>
    <w:p w:rsidR="00E239BB" w:rsidRDefault="00E239BB" w:rsidP="00E239BB">
      <w:pPr>
        <w:pStyle w:val="NormalWeb"/>
        <w:shd w:val="clear" w:color="auto" w:fill="FFFFFF"/>
        <w:jc w:val="center"/>
        <w:rPr>
          <w:rFonts w:ascii="Arial" w:hAnsi="Arial" w:cs="Arial"/>
          <w:color w:val="333333"/>
          <w:sz w:val="21"/>
          <w:szCs w:val="21"/>
        </w:rPr>
      </w:pPr>
      <w:r>
        <w:rPr>
          <w:rFonts w:ascii="Arial" w:hAnsi="Arial" w:cs="Arial"/>
          <w:color w:val="333333"/>
          <w:sz w:val="21"/>
          <w:szCs w:val="21"/>
        </w:rPr>
        <w:t> </w:t>
      </w:r>
    </w:p>
    <w:p w:rsidR="00E239BB" w:rsidRDefault="00E239BB" w:rsidP="00E239BB">
      <w:pPr>
        <w:rPr>
          <w:rFonts w:ascii="Times New Roman" w:hAnsi="Times New Roman" w:cs="Times New Roman"/>
          <w:sz w:val="24"/>
          <w:szCs w:val="24"/>
        </w:rPr>
      </w:pPr>
      <w:r>
        <w:pict>
          <v:rect id="_x0000_i1025" style="width:0;height:1.5pt" o:hralign="center" o:hrstd="t" o:hrnoshade="t" o:hr="t" fillcolor="#333" stroked="f"/>
        </w:pict>
      </w:r>
    </w:p>
    <w:p w:rsidR="00E239BB" w:rsidRDefault="00E239BB" w:rsidP="00E239BB">
      <w:pPr>
        <w:pStyle w:val="Heading5"/>
        <w:pageBreakBefore/>
        <w:shd w:val="clear" w:color="auto" w:fill="FFFFFF"/>
        <w:rPr>
          <w:rFonts w:ascii="Arial" w:hAnsi="Arial" w:cs="Arial"/>
          <w:color w:val="333333"/>
        </w:rPr>
      </w:pPr>
      <w:r>
        <w:rPr>
          <w:rFonts w:ascii="Arial" w:hAnsi="Arial" w:cs="Arial"/>
          <w:color w:val="333333"/>
        </w:rPr>
        <w:lastRenderedPageBreak/>
        <w:t> </w:t>
      </w:r>
    </w:p>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     IN WITNESS WHEREOF, the parties have duly executed this Amendment as of the date first written above.</w:t>
      </w:r>
    </w:p>
    <w:tbl>
      <w:tblPr>
        <w:tblW w:w="5000" w:type="pct"/>
        <w:jc w:val="center"/>
        <w:tblCellSpacing w:w="0" w:type="dxa"/>
        <w:tblCellMar>
          <w:left w:w="0" w:type="dxa"/>
          <w:right w:w="0" w:type="dxa"/>
        </w:tblCellMar>
        <w:tblLook w:val="04A0"/>
      </w:tblPr>
      <w:tblGrid>
        <w:gridCol w:w="4477"/>
        <w:gridCol w:w="78"/>
        <w:gridCol w:w="279"/>
        <w:gridCol w:w="78"/>
        <w:gridCol w:w="3261"/>
        <w:gridCol w:w="79"/>
        <w:gridCol w:w="1108"/>
      </w:tblGrid>
      <w:tr w:rsidR="00E239BB" w:rsidTr="00E239BB">
        <w:trPr>
          <w:tblCellSpacing w:w="0" w:type="dxa"/>
          <w:jc w:val="center"/>
        </w:trPr>
        <w:tc>
          <w:tcPr>
            <w:tcW w:w="2400" w:type="pct"/>
            <w:vAlign w:val="bottom"/>
            <w:hideMark/>
          </w:tcPr>
          <w:p w:rsidR="00E239BB" w:rsidRDefault="00E239BB">
            <w:pPr>
              <w:rPr>
                <w:sz w:val="24"/>
                <w:szCs w:val="24"/>
              </w:rPr>
            </w:pPr>
            <w:r>
              <w:t> </w:t>
            </w:r>
          </w:p>
        </w:tc>
        <w:tc>
          <w:tcPr>
            <w:tcW w:w="50" w:type="pct"/>
            <w:vAlign w:val="bottom"/>
            <w:hideMark/>
          </w:tcPr>
          <w:p w:rsidR="00E239BB" w:rsidRDefault="00E239BB">
            <w:pPr>
              <w:rPr>
                <w:sz w:val="24"/>
                <w:szCs w:val="24"/>
              </w:rPr>
            </w:pPr>
            <w:r>
              <w:t> </w:t>
            </w:r>
          </w:p>
        </w:tc>
        <w:tc>
          <w:tcPr>
            <w:tcW w:w="100" w:type="pct"/>
            <w:vAlign w:val="bottom"/>
            <w:hideMark/>
          </w:tcPr>
          <w:p w:rsidR="00E239BB" w:rsidRDefault="00E239BB">
            <w:pPr>
              <w:rPr>
                <w:sz w:val="24"/>
                <w:szCs w:val="24"/>
              </w:rPr>
            </w:pPr>
            <w:r>
              <w:t> </w:t>
            </w:r>
          </w:p>
        </w:tc>
        <w:tc>
          <w:tcPr>
            <w:tcW w:w="50" w:type="pct"/>
            <w:vAlign w:val="bottom"/>
            <w:hideMark/>
          </w:tcPr>
          <w:p w:rsidR="00E239BB" w:rsidRDefault="00E239BB">
            <w:pPr>
              <w:rPr>
                <w:sz w:val="24"/>
                <w:szCs w:val="24"/>
              </w:rPr>
            </w:pPr>
            <w:r>
              <w:t> </w:t>
            </w:r>
          </w:p>
        </w:tc>
        <w:tc>
          <w:tcPr>
            <w:tcW w:w="1750" w:type="pct"/>
            <w:vAlign w:val="bottom"/>
            <w:hideMark/>
          </w:tcPr>
          <w:p w:rsidR="00E239BB" w:rsidRDefault="00E239BB">
            <w:pPr>
              <w:rPr>
                <w:sz w:val="24"/>
                <w:szCs w:val="24"/>
              </w:rPr>
            </w:pPr>
            <w:r>
              <w:t> </w:t>
            </w:r>
          </w:p>
        </w:tc>
        <w:tc>
          <w:tcPr>
            <w:tcW w:w="50" w:type="pct"/>
            <w:vAlign w:val="bottom"/>
            <w:hideMark/>
          </w:tcPr>
          <w:p w:rsidR="00E239BB" w:rsidRDefault="00E239BB">
            <w:pPr>
              <w:rPr>
                <w:sz w:val="24"/>
                <w:szCs w:val="24"/>
              </w:rPr>
            </w:pPr>
            <w:r>
              <w:t> </w:t>
            </w:r>
          </w:p>
        </w:tc>
        <w:tc>
          <w:tcPr>
            <w:tcW w:w="600" w:type="pct"/>
            <w:vAlign w:val="bottom"/>
            <w:hideMark/>
          </w:tcPr>
          <w:p w:rsidR="00E239BB" w:rsidRDefault="00E239BB">
            <w:pPr>
              <w:rPr>
                <w:sz w:val="24"/>
                <w:szCs w:val="24"/>
              </w:rPr>
            </w:pPr>
            <w:r>
              <w:t> </w:t>
            </w:r>
          </w:p>
        </w:tc>
      </w:tr>
      <w:tr w:rsidR="00E239BB" w:rsidTr="00E239BB">
        <w:trPr>
          <w:tblCellSpacing w:w="0" w:type="dxa"/>
          <w:jc w:val="center"/>
        </w:trPr>
        <w:tc>
          <w:tcPr>
            <w:tcW w:w="0" w:type="auto"/>
            <w:vAlign w:val="center"/>
            <w:hideMark/>
          </w:tcPr>
          <w:p w:rsidR="00E239BB" w:rsidRDefault="00E239BB">
            <w:pPr>
              <w:rPr>
                <w:sz w:val="24"/>
                <w:szCs w:val="24"/>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r>
      <w:tr w:rsidR="00E239BB" w:rsidTr="00E239BB">
        <w:trPr>
          <w:tblCellSpacing w:w="0" w:type="dxa"/>
          <w:jc w:val="center"/>
        </w:trPr>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gridSpan w:val="3"/>
            <w:hideMark/>
          </w:tcPr>
          <w:p w:rsidR="00E239BB" w:rsidRDefault="00E239BB">
            <w:pPr>
              <w:rPr>
                <w:sz w:val="24"/>
                <w:szCs w:val="24"/>
              </w:rPr>
            </w:pPr>
            <w:r>
              <w:t>EPE HOLDING CORPORATION</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By:</w:t>
            </w:r>
          </w:p>
        </w:tc>
        <w:tc>
          <w:tcPr>
            <w:tcW w:w="0" w:type="auto"/>
            <w:vAlign w:val="bottom"/>
            <w:hideMark/>
          </w:tcPr>
          <w:p w:rsidR="00E239BB" w:rsidRDefault="00E239BB">
            <w:pPr>
              <w:rPr>
                <w:sz w:val="24"/>
                <w:szCs w:val="24"/>
              </w:rPr>
            </w:pPr>
            <w:r>
              <w:t> </w:t>
            </w:r>
          </w:p>
        </w:tc>
        <w:tc>
          <w:tcPr>
            <w:tcW w:w="0" w:type="auto"/>
            <w:hideMark/>
          </w:tcPr>
          <w:p w:rsidR="00E239BB" w:rsidRDefault="00E239BB">
            <w:r>
              <w:t>/s/ Jason K. Horowitz</w:t>
            </w:r>
          </w:p>
          <w:p w:rsidR="00E239BB" w:rsidRDefault="00E239BB" w:rsidP="00E239BB">
            <w:r>
              <w:t> </w:t>
            </w:r>
          </w:p>
          <w:p w:rsidR="00E239BB" w:rsidRDefault="00E239BB">
            <w:pPr>
              <w:rPr>
                <w:sz w:val="24"/>
                <w:szCs w:val="24"/>
              </w:rPr>
            </w:pPr>
            <w:r>
              <w:t>Name: Jason K. Horowitz</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Title: Senior Vice President</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gridSpan w:val="3"/>
            <w:hideMark/>
          </w:tcPr>
          <w:p w:rsidR="00E239BB" w:rsidRDefault="00E239BB">
            <w:pPr>
              <w:rPr>
                <w:sz w:val="24"/>
                <w:szCs w:val="24"/>
              </w:rPr>
            </w:pPr>
            <w:r>
              <w:t>/s/ Priscilla Presley</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pPr>
              <w:rPr>
                <w:sz w:val="24"/>
                <w:szCs w:val="24"/>
              </w:rPr>
            </w:pPr>
            <w:r>
              <w:t> </w:t>
            </w:r>
          </w:p>
        </w:tc>
        <w:tc>
          <w:tcPr>
            <w:tcW w:w="0" w:type="auto"/>
            <w:vAlign w:val="center"/>
            <w:hideMark/>
          </w:tcPr>
          <w:p w:rsidR="00E239BB" w:rsidRDefault="00E239BB">
            <w:pPr>
              <w:rPr>
                <w:sz w:val="24"/>
                <w:szCs w:val="24"/>
              </w:rPr>
            </w:pPr>
            <w:r>
              <w:t> </w:t>
            </w:r>
          </w:p>
        </w:tc>
        <w:tc>
          <w:tcPr>
            <w:tcW w:w="0" w:type="auto"/>
            <w:gridSpan w:val="3"/>
            <w:tcBorders>
              <w:top w:val="single" w:sz="6" w:space="0" w:color="000000"/>
            </w:tcBorders>
            <w:hideMark/>
          </w:tcPr>
          <w:p w:rsidR="00E239BB" w:rsidRDefault="00E239BB">
            <w:pPr>
              <w:rPr>
                <w:sz w:val="24"/>
                <w:szCs w:val="24"/>
              </w:rPr>
            </w:pPr>
            <w:r>
              <w:t> </w:t>
            </w:r>
          </w:p>
        </w:tc>
        <w:tc>
          <w:tcPr>
            <w:tcW w:w="0" w:type="auto"/>
            <w:vAlign w:val="center"/>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gridSpan w:val="3"/>
            <w:hideMark/>
          </w:tcPr>
          <w:p w:rsidR="00E239BB" w:rsidRDefault="00E239BB">
            <w:pPr>
              <w:rPr>
                <w:sz w:val="24"/>
                <w:szCs w:val="24"/>
              </w:rPr>
            </w:pPr>
            <w:r>
              <w:t>Priscilla Presley</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bl>
    <w:p w:rsidR="00E239BB" w:rsidRDefault="00E239BB" w:rsidP="00E239BB">
      <w:pPr>
        <w:shd w:val="clear" w:color="auto" w:fill="FFFFFF"/>
        <w:rPr>
          <w:rFonts w:ascii="Arial" w:hAnsi="Arial" w:cs="Arial"/>
          <w:color w:val="333333"/>
          <w:sz w:val="21"/>
          <w:szCs w:val="21"/>
        </w:rPr>
      </w:pPr>
      <w:r>
        <w:rPr>
          <w:rFonts w:ascii="Arial" w:hAnsi="Arial" w:cs="Arial"/>
          <w:color w:val="333333"/>
          <w:sz w:val="21"/>
          <w:szCs w:val="21"/>
        </w:rPr>
        <w:t>With respect to Section 2 of this</w:t>
      </w:r>
      <w:r>
        <w:rPr>
          <w:rFonts w:ascii="Arial" w:hAnsi="Arial" w:cs="Arial"/>
          <w:color w:val="333333"/>
          <w:sz w:val="21"/>
          <w:szCs w:val="21"/>
        </w:rPr>
        <w:br/>
        <w:t>Amendment only:</w:t>
      </w:r>
    </w:p>
    <w:tbl>
      <w:tblPr>
        <w:tblW w:w="5000" w:type="pct"/>
        <w:jc w:val="center"/>
        <w:tblCellSpacing w:w="0" w:type="dxa"/>
        <w:tblCellMar>
          <w:left w:w="0" w:type="dxa"/>
          <w:right w:w="0" w:type="dxa"/>
        </w:tblCellMar>
        <w:tblLook w:val="04A0"/>
      </w:tblPr>
      <w:tblGrid>
        <w:gridCol w:w="279"/>
        <w:gridCol w:w="72"/>
        <w:gridCol w:w="3287"/>
        <w:gridCol w:w="72"/>
        <w:gridCol w:w="5650"/>
      </w:tblGrid>
      <w:tr w:rsidR="00E239BB" w:rsidTr="00E239BB">
        <w:trPr>
          <w:tblCellSpacing w:w="0" w:type="dxa"/>
          <w:jc w:val="center"/>
        </w:trPr>
        <w:tc>
          <w:tcPr>
            <w:tcW w:w="100" w:type="pct"/>
            <w:vAlign w:val="bottom"/>
            <w:hideMark/>
          </w:tcPr>
          <w:p w:rsidR="00E239BB" w:rsidRDefault="00E239BB">
            <w:pPr>
              <w:rPr>
                <w:sz w:val="24"/>
                <w:szCs w:val="24"/>
              </w:rPr>
            </w:pPr>
            <w:r>
              <w:t> </w:t>
            </w:r>
          </w:p>
        </w:tc>
        <w:tc>
          <w:tcPr>
            <w:tcW w:w="50" w:type="pct"/>
            <w:vAlign w:val="bottom"/>
            <w:hideMark/>
          </w:tcPr>
          <w:p w:rsidR="00E239BB" w:rsidRDefault="00E239BB">
            <w:pPr>
              <w:rPr>
                <w:sz w:val="24"/>
                <w:szCs w:val="24"/>
              </w:rPr>
            </w:pPr>
            <w:r>
              <w:t> </w:t>
            </w:r>
          </w:p>
        </w:tc>
        <w:tc>
          <w:tcPr>
            <w:tcW w:w="1750" w:type="pct"/>
            <w:vAlign w:val="bottom"/>
            <w:hideMark/>
          </w:tcPr>
          <w:p w:rsidR="00E239BB" w:rsidRDefault="00E239BB">
            <w:pPr>
              <w:rPr>
                <w:sz w:val="24"/>
                <w:szCs w:val="24"/>
              </w:rPr>
            </w:pPr>
            <w:r>
              <w:t> </w:t>
            </w:r>
          </w:p>
        </w:tc>
        <w:tc>
          <w:tcPr>
            <w:tcW w:w="50" w:type="pct"/>
            <w:vAlign w:val="bottom"/>
            <w:hideMark/>
          </w:tcPr>
          <w:p w:rsidR="00E239BB" w:rsidRDefault="00E239BB">
            <w:pPr>
              <w:rPr>
                <w:sz w:val="24"/>
                <w:szCs w:val="24"/>
              </w:rPr>
            </w:pPr>
            <w:r>
              <w:t> </w:t>
            </w:r>
          </w:p>
        </w:tc>
        <w:tc>
          <w:tcPr>
            <w:tcW w:w="3000" w:type="pct"/>
            <w:vAlign w:val="bottom"/>
            <w:hideMark/>
          </w:tcPr>
          <w:p w:rsidR="00E239BB" w:rsidRDefault="00E239BB">
            <w:pPr>
              <w:rPr>
                <w:sz w:val="24"/>
                <w:szCs w:val="24"/>
              </w:rPr>
            </w:pPr>
            <w:r>
              <w:t> </w:t>
            </w:r>
          </w:p>
        </w:tc>
      </w:tr>
      <w:tr w:rsidR="00E239BB" w:rsidTr="00E239BB">
        <w:trPr>
          <w:tblCellSpacing w:w="0" w:type="dxa"/>
          <w:jc w:val="center"/>
        </w:trPr>
        <w:tc>
          <w:tcPr>
            <w:tcW w:w="0" w:type="auto"/>
            <w:vAlign w:val="center"/>
            <w:hideMark/>
          </w:tcPr>
          <w:p w:rsidR="00E239BB" w:rsidRDefault="00E239BB">
            <w:pPr>
              <w:rPr>
                <w:sz w:val="24"/>
                <w:szCs w:val="24"/>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c>
          <w:tcPr>
            <w:tcW w:w="0" w:type="auto"/>
            <w:vAlign w:val="center"/>
            <w:hideMark/>
          </w:tcPr>
          <w:p w:rsidR="00E239BB" w:rsidRDefault="00E239BB">
            <w:pPr>
              <w:rPr>
                <w:sz w:val="20"/>
                <w:szCs w:val="20"/>
              </w:rPr>
            </w:pPr>
          </w:p>
        </w:tc>
      </w:tr>
      <w:tr w:rsidR="00E239BB" w:rsidTr="00E239BB">
        <w:trPr>
          <w:tblCellSpacing w:w="0" w:type="dxa"/>
          <w:jc w:val="center"/>
        </w:trPr>
        <w:tc>
          <w:tcPr>
            <w:tcW w:w="0" w:type="auto"/>
            <w:gridSpan w:val="3"/>
            <w:hideMark/>
          </w:tcPr>
          <w:p w:rsidR="00E239BB" w:rsidRDefault="00E239BB">
            <w:pPr>
              <w:rPr>
                <w:sz w:val="24"/>
                <w:szCs w:val="24"/>
              </w:rPr>
            </w:pPr>
            <w:r>
              <w:t>ELVIS PRESLEY ENTERPRISES, INC.</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By:</w:t>
            </w:r>
          </w:p>
        </w:tc>
        <w:tc>
          <w:tcPr>
            <w:tcW w:w="0" w:type="auto"/>
            <w:vAlign w:val="bottom"/>
            <w:hideMark/>
          </w:tcPr>
          <w:p w:rsidR="00E239BB" w:rsidRDefault="00E239BB">
            <w:pPr>
              <w:rPr>
                <w:sz w:val="24"/>
                <w:szCs w:val="24"/>
              </w:rPr>
            </w:pPr>
            <w:r>
              <w:t> </w:t>
            </w:r>
          </w:p>
        </w:tc>
        <w:tc>
          <w:tcPr>
            <w:tcW w:w="0" w:type="auto"/>
            <w:hideMark/>
          </w:tcPr>
          <w:p w:rsidR="00E239BB" w:rsidRDefault="00E239BB">
            <w:r>
              <w:t>/s/ Elvis Presley Enterprises, Inc.</w:t>
            </w:r>
          </w:p>
          <w:p w:rsidR="00E239BB" w:rsidRDefault="00E239BB" w:rsidP="00E239BB">
            <w:r>
              <w:t> </w:t>
            </w:r>
          </w:p>
          <w:p w:rsidR="00E239BB" w:rsidRDefault="00E239BB">
            <w:pPr>
              <w:rPr>
                <w:sz w:val="24"/>
                <w:szCs w:val="24"/>
              </w:rPr>
            </w:pPr>
            <w:r>
              <w:t>Name: Jason K. Horowitz</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r w:rsidR="00E239BB" w:rsidTr="00E239BB">
        <w:trPr>
          <w:tblCellSpacing w:w="0" w:type="dxa"/>
          <w:jc w:val="center"/>
        </w:trPr>
        <w:tc>
          <w:tcPr>
            <w:tcW w:w="0" w:type="auto"/>
            <w:hideMark/>
          </w:tcPr>
          <w:p w:rsidR="00E239BB" w:rsidRDefault="00E239BB" w:rsidP="00E239BB">
            <w:pPr>
              <w:rPr>
                <w:sz w:val="24"/>
                <w:szCs w:val="24"/>
              </w:rPr>
            </w:pPr>
            <w:r>
              <w:t> </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Title: Senior Vice President</w:t>
            </w:r>
          </w:p>
        </w:tc>
        <w:tc>
          <w:tcPr>
            <w:tcW w:w="0" w:type="auto"/>
            <w:vAlign w:val="bottom"/>
            <w:hideMark/>
          </w:tcPr>
          <w:p w:rsidR="00E239BB" w:rsidRDefault="00E239BB">
            <w:pPr>
              <w:rPr>
                <w:sz w:val="24"/>
                <w:szCs w:val="24"/>
              </w:rPr>
            </w:pPr>
            <w:r>
              <w:t> </w:t>
            </w:r>
          </w:p>
        </w:tc>
        <w:tc>
          <w:tcPr>
            <w:tcW w:w="0" w:type="auto"/>
            <w:hideMark/>
          </w:tcPr>
          <w:p w:rsidR="00E239BB" w:rsidRDefault="00E239BB">
            <w:pPr>
              <w:rPr>
                <w:sz w:val="24"/>
                <w:szCs w:val="24"/>
              </w:rPr>
            </w:pPr>
            <w:r>
              <w:t> </w:t>
            </w:r>
          </w:p>
        </w:tc>
      </w:tr>
    </w:tbl>
    <w:p w:rsidR="00E239BB" w:rsidRDefault="00E239BB" w:rsidP="00E239BB">
      <w:pPr>
        <w:shd w:val="clear" w:color="auto" w:fill="FFFFFF"/>
        <w:jc w:val="center"/>
        <w:rPr>
          <w:rFonts w:ascii="Arial" w:hAnsi="Arial" w:cs="Arial"/>
          <w:color w:val="333333"/>
          <w:sz w:val="21"/>
          <w:szCs w:val="21"/>
        </w:rPr>
      </w:pPr>
      <w:r>
        <w:rPr>
          <w:rFonts w:ascii="Arial" w:hAnsi="Arial" w:cs="Arial"/>
          <w:color w:val="333333"/>
          <w:sz w:val="21"/>
          <w:szCs w:val="21"/>
        </w:rPr>
        <w:t>[Signature Page to Amendment to PP Consulting Agreement]</w:t>
      </w:r>
    </w:p>
    <w:p w:rsidR="00E239BB" w:rsidRPr="00E239BB" w:rsidRDefault="00E239BB" w:rsidP="00E239BB">
      <w:pPr>
        <w:jc w:val="center"/>
        <w:rPr>
          <w:sz w:val="36"/>
        </w:rPr>
      </w:pPr>
    </w:p>
    <w:sectPr w:rsidR="00E239BB" w:rsidRPr="00E239BB" w:rsidSect="00FD0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9BB"/>
    <w:rsid w:val="001C4F49"/>
    <w:rsid w:val="002A018D"/>
    <w:rsid w:val="00E239BB"/>
    <w:rsid w:val="00FD0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11"/>
  </w:style>
  <w:style w:type="paragraph" w:styleId="Heading2">
    <w:name w:val="heading 2"/>
    <w:basedOn w:val="Normal"/>
    <w:link w:val="Heading2Char"/>
    <w:uiPriority w:val="9"/>
    <w:qFormat/>
    <w:rsid w:val="00E23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E239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9BB"/>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E239BB"/>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E239BB"/>
  </w:style>
  <w:style w:type="paragraph" w:styleId="NormalWeb">
    <w:name w:val="Normal (Web)"/>
    <w:basedOn w:val="Normal"/>
    <w:uiPriority w:val="99"/>
    <w:semiHidden/>
    <w:unhideWhenUsed/>
    <w:rsid w:val="00E23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342499">
      <w:bodyDiv w:val="1"/>
      <w:marLeft w:val="0"/>
      <w:marRight w:val="0"/>
      <w:marTop w:val="0"/>
      <w:marBottom w:val="0"/>
      <w:divBdr>
        <w:top w:val="none" w:sz="0" w:space="0" w:color="auto"/>
        <w:left w:val="none" w:sz="0" w:space="0" w:color="auto"/>
        <w:bottom w:val="none" w:sz="0" w:space="0" w:color="auto"/>
        <w:right w:val="none" w:sz="0" w:space="0" w:color="auto"/>
      </w:divBdr>
    </w:div>
    <w:div w:id="1760329079">
      <w:bodyDiv w:val="1"/>
      <w:marLeft w:val="0"/>
      <w:marRight w:val="0"/>
      <w:marTop w:val="0"/>
      <w:marBottom w:val="0"/>
      <w:divBdr>
        <w:top w:val="none" w:sz="0" w:space="0" w:color="auto"/>
        <w:left w:val="none" w:sz="0" w:space="0" w:color="auto"/>
        <w:bottom w:val="none" w:sz="0" w:space="0" w:color="auto"/>
        <w:right w:val="none" w:sz="0" w:space="0" w:color="auto"/>
      </w:divBdr>
      <w:divsChild>
        <w:div w:id="1673753301">
          <w:marLeft w:val="0"/>
          <w:marRight w:val="0"/>
          <w:marTop w:val="0"/>
          <w:marBottom w:val="0"/>
          <w:divBdr>
            <w:top w:val="none" w:sz="0" w:space="0" w:color="auto"/>
            <w:left w:val="none" w:sz="0" w:space="0" w:color="auto"/>
            <w:bottom w:val="none" w:sz="0" w:space="0" w:color="auto"/>
            <w:right w:val="none" w:sz="0" w:space="0" w:color="auto"/>
          </w:divBdr>
          <w:divsChild>
            <w:div w:id="2017876754">
              <w:marLeft w:val="0"/>
              <w:marRight w:val="0"/>
              <w:marTop w:val="120"/>
              <w:marBottom w:val="0"/>
              <w:divBdr>
                <w:top w:val="none" w:sz="0" w:space="0" w:color="auto"/>
                <w:left w:val="none" w:sz="0" w:space="0" w:color="auto"/>
                <w:bottom w:val="none" w:sz="0" w:space="0" w:color="auto"/>
                <w:right w:val="none" w:sz="0" w:space="0" w:color="auto"/>
              </w:divBdr>
            </w:div>
            <w:div w:id="1591231819">
              <w:marLeft w:val="0"/>
              <w:marRight w:val="0"/>
              <w:marTop w:val="360"/>
              <w:marBottom w:val="0"/>
              <w:divBdr>
                <w:top w:val="none" w:sz="0" w:space="0" w:color="auto"/>
                <w:left w:val="none" w:sz="0" w:space="0" w:color="auto"/>
                <w:bottom w:val="none" w:sz="0" w:space="0" w:color="auto"/>
                <w:right w:val="none" w:sz="0" w:space="0" w:color="auto"/>
              </w:divBdr>
            </w:div>
            <w:div w:id="2097360835">
              <w:marLeft w:val="0"/>
              <w:marRight w:val="0"/>
              <w:marTop w:val="120"/>
              <w:marBottom w:val="0"/>
              <w:divBdr>
                <w:top w:val="none" w:sz="0" w:space="0" w:color="auto"/>
                <w:left w:val="none" w:sz="0" w:space="0" w:color="auto"/>
                <w:bottom w:val="none" w:sz="0" w:space="0" w:color="auto"/>
                <w:right w:val="none" w:sz="0" w:space="0" w:color="auto"/>
              </w:divBdr>
            </w:div>
            <w:div w:id="1865829158">
              <w:marLeft w:val="0"/>
              <w:marRight w:val="0"/>
              <w:marTop w:val="120"/>
              <w:marBottom w:val="0"/>
              <w:divBdr>
                <w:top w:val="none" w:sz="0" w:space="0" w:color="auto"/>
                <w:left w:val="none" w:sz="0" w:space="0" w:color="auto"/>
                <w:bottom w:val="none" w:sz="0" w:space="0" w:color="auto"/>
                <w:right w:val="none" w:sz="0" w:space="0" w:color="auto"/>
              </w:divBdr>
            </w:div>
            <w:div w:id="274099040">
              <w:marLeft w:val="0"/>
              <w:marRight w:val="0"/>
              <w:marTop w:val="120"/>
              <w:marBottom w:val="0"/>
              <w:divBdr>
                <w:top w:val="none" w:sz="0" w:space="0" w:color="auto"/>
                <w:left w:val="none" w:sz="0" w:space="0" w:color="auto"/>
                <w:bottom w:val="none" w:sz="0" w:space="0" w:color="auto"/>
                <w:right w:val="none" w:sz="0" w:space="0" w:color="auto"/>
              </w:divBdr>
            </w:div>
            <w:div w:id="1615482225">
              <w:marLeft w:val="0"/>
              <w:marRight w:val="0"/>
              <w:marTop w:val="120"/>
              <w:marBottom w:val="0"/>
              <w:divBdr>
                <w:top w:val="none" w:sz="0" w:space="0" w:color="auto"/>
                <w:left w:val="none" w:sz="0" w:space="0" w:color="auto"/>
                <w:bottom w:val="none" w:sz="0" w:space="0" w:color="auto"/>
                <w:right w:val="none" w:sz="0" w:space="0" w:color="auto"/>
              </w:divBdr>
            </w:div>
            <w:div w:id="118882374">
              <w:marLeft w:val="0"/>
              <w:marRight w:val="0"/>
              <w:marTop w:val="120"/>
              <w:marBottom w:val="0"/>
              <w:divBdr>
                <w:top w:val="none" w:sz="0" w:space="0" w:color="auto"/>
                <w:left w:val="none" w:sz="0" w:space="0" w:color="auto"/>
                <w:bottom w:val="none" w:sz="0" w:space="0" w:color="auto"/>
                <w:right w:val="none" w:sz="0" w:space="0" w:color="auto"/>
              </w:divBdr>
            </w:div>
            <w:div w:id="302853846">
              <w:marLeft w:val="0"/>
              <w:marRight w:val="0"/>
              <w:marTop w:val="120"/>
              <w:marBottom w:val="0"/>
              <w:divBdr>
                <w:top w:val="none" w:sz="0" w:space="0" w:color="auto"/>
                <w:left w:val="none" w:sz="0" w:space="0" w:color="auto"/>
                <w:bottom w:val="none" w:sz="0" w:space="0" w:color="auto"/>
                <w:right w:val="none" w:sz="0" w:space="0" w:color="auto"/>
              </w:divBdr>
            </w:div>
            <w:div w:id="1457022154">
              <w:marLeft w:val="0"/>
              <w:marRight w:val="0"/>
              <w:marTop w:val="120"/>
              <w:marBottom w:val="0"/>
              <w:divBdr>
                <w:top w:val="none" w:sz="0" w:space="0" w:color="auto"/>
                <w:left w:val="none" w:sz="0" w:space="0" w:color="auto"/>
                <w:bottom w:val="none" w:sz="0" w:space="0" w:color="auto"/>
                <w:right w:val="none" w:sz="0" w:space="0" w:color="auto"/>
              </w:divBdr>
            </w:div>
            <w:div w:id="1234970148">
              <w:marLeft w:val="0"/>
              <w:marRight w:val="0"/>
              <w:marTop w:val="120"/>
              <w:marBottom w:val="0"/>
              <w:divBdr>
                <w:top w:val="none" w:sz="0" w:space="0" w:color="auto"/>
                <w:left w:val="none" w:sz="0" w:space="0" w:color="auto"/>
                <w:bottom w:val="none" w:sz="0" w:space="0" w:color="auto"/>
                <w:right w:val="none" w:sz="0" w:space="0" w:color="auto"/>
              </w:divBdr>
            </w:div>
            <w:div w:id="865948700">
              <w:marLeft w:val="0"/>
              <w:marRight w:val="0"/>
              <w:marTop w:val="360"/>
              <w:marBottom w:val="0"/>
              <w:divBdr>
                <w:top w:val="none" w:sz="0" w:space="0" w:color="auto"/>
                <w:left w:val="none" w:sz="0" w:space="0" w:color="auto"/>
                <w:bottom w:val="none" w:sz="0" w:space="0" w:color="auto"/>
                <w:right w:val="none" w:sz="0" w:space="0" w:color="auto"/>
              </w:divBdr>
            </w:div>
          </w:divsChild>
        </w:div>
        <w:div w:id="911818769">
          <w:marLeft w:val="0"/>
          <w:marRight w:val="0"/>
          <w:marTop w:val="0"/>
          <w:marBottom w:val="0"/>
          <w:divBdr>
            <w:top w:val="none" w:sz="0" w:space="0" w:color="auto"/>
            <w:left w:val="none" w:sz="0" w:space="0" w:color="auto"/>
            <w:bottom w:val="none" w:sz="0" w:space="0" w:color="auto"/>
            <w:right w:val="none" w:sz="0" w:space="0" w:color="auto"/>
          </w:divBdr>
          <w:divsChild>
            <w:div w:id="216354353">
              <w:marLeft w:val="0"/>
              <w:marRight w:val="0"/>
              <w:marTop w:val="120"/>
              <w:marBottom w:val="0"/>
              <w:divBdr>
                <w:top w:val="none" w:sz="0" w:space="0" w:color="auto"/>
                <w:left w:val="none" w:sz="0" w:space="0" w:color="auto"/>
                <w:bottom w:val="none" w:sz="0" w:space="0" w:color="auto"/>
                <w:right w:val="none" w:sz="0" w:space="0" w:color="auto"/>
              </w:divBdr>
            </w:div>
            <w:div w:id="1394428163">
              <w:marLeft w:val="0"/>
              <w:marRight w:val="0"/>
              <w:marTop w:val="0"/>
              <w:marBottom w:val="0"/>
              <w:divBdr>
                <w:top w:val="none" w:sz="0" w:space="0" w:color="auto"/>
                <w:left w:val="none" w:sz="0" w:space="0" w:color="auto"/>
                <w:bottom w:val="none" w:sz="0" w:space="0" w:color="auto"/>
                <w:right w:val="none" w:sz="0" w:space="0" w:color="auto"/>
              </w:divBdr>
            </w:div>
            <w:div w:id="134177490">
              <w:marLeft w:val="0"/>
              <w:marRight w:val="0"/>
              <w:marTop w:val="0"/>
              <w:marBottom w:val="0"/>
              <w:divBdr>
                <w:top w:val="none" w:sz="0" w:space="0" w:color="auto"/>
                <w:left w:val="none" w:sz="0" w:space="0" w:color="auto"/>
                <w:bottom w:val="none" w:sz="0" w:space="0" w:color="auto"/>
                <w:right w:val="none" w:sz="0" w:space="0" w:color="auto"/>
              </w:divBdr>
            </w:div>
            <w:div w:id="1228222427">
              <w:marLeft w:val="0"/>
              <w:marRight w:val="0"/>
              <w:marTop w:val="0"/>
              <w:marBottom w:val="0"/>
              <w:divBdr>
                <w:top w:val="single" w:sz="6" w:space="0" w:color="000000"/>
                <w:left w:val="none" w:sz="0" w:space="0" w:color="auto"/>
                <w:bottom w:val="none" w:sz="0" w:space="0" w:color="auto"/>
                <w:right w:val="none" w:sz="0" w:space="0" w:color="auto"/>
              </w:divBdr>
            </w:div>
            <w:div w:id="2052537665">
              <w:marLeft w:val="0"/>
              <w:marRight w:val="0"/>
              <w:marTop w:val="0"/>
              <w:marBottom w:val="0"/>
              <w:divBdr>
                <w:top w:val="none" w:sz="0" w:space="0" w:color="auto"/>
                <w:left w:val="none" w:sz="0" w:space="0" w:color="auto"/>
                <w:bottom w:val="none" w:sz="0" w:space="0" w:color="auto"/>
                <w:right w:val="none" w:sz="0" w:space="0" w:color="auto"/>
              </w:divBdr>
            </w:div>
            <w:div w:id="304165437">
              <w:marLeft w:val="0"/>
              <w:marRight w:val="0"/>
              <w:marTop w:val="0"/>
              <w:marBottom w:val="0"/>
              <w:divBdr>
                <w:top w:val="none" w:sz="0" w:space="0" w:color="auto"/>
                <w:left w:val="none" w:sz="0" w:space="0" w:color="auto"/>
                <w:bottom w:val="none" w:sz="0" w:space="0" w:color="auto"/>
                <w:right w:val="none" w:sz="0" w:space="0" w:color="auto"/>
              </w:divBdr>
            </w:div>
            <w:div w:id="1487668416">
              <w:marLeft w:val="0"/>
              <w:marRight w:val="0"/>
              <w:marTop w:val="200"/>
              <w:marBottom w:val="0"/>
              <w:divBdr>
                <w:top w:val="none" w:sz="0" w:space="0" w:color="auto"/>
                <w:left w:val="none" w:sz="0" w:space="0" w:color="auto"/>
                <w:bottom w:val="none" w:sz="0" w:space="0" w:color="auto"/>
                <w:right w:val="none" w:sz="0" w:space="0" w:color="auto"/>
              </w:divBdr>
            </w:div>
            <w:div w:id="1121999493">
              <w:marLeft w:val="0"/>
              <w:marRight w:val="0"/>
              <w:marTop w:val="0"/>
              <w:marBottom w:val="0"/>
              <w:divBdr>
                <w:top w:val="none" w:sz="0" w:space="0" w:color="auto"/>
                <w:left w:val="none" w:sz="0" w:space="0" w:color="auto"/>
                <w:bottom w:val="none" w:sz="0" w:space="0" w:color="auto"/>
                <w:right w:val="none" w:sz="0" w:space="0" w:color="auto"/>
              </w:divBdr>
            </w:div>
            <w:div w:id="1389571155">
              <w:marLeft w:val="0"/>
              <w:marRight w:val="0"/>
              <w:marTop w:val="0"/>
              <w:marBottom w:val="0"/>
              <w:divBdr>
                <w:top w:val="none" w:sz="0" w:space="0" w:color="auto"/>
                <w:left w:val="none" w:sz="0" w:space="0" w:color="auto"/>
                <w:bottom w:val="none" w:sz="0" w:space="0" w:color="auto"/>
                <w:right w:val="none" w:sz="0" w:space="0" w:color="auto"/>
              </w:divBdr>
            </w:div>
            <w:div w:id="2064523975">
              <w:marLeft w:val="0"/>
              <w:marRight w:val="0"/>
              <w:marTop w:val="0"/>
              <w:marBottom w:val="0"/>
              <w:divBdr>
                <w:top w:val="single" w:sz="6" w:space="0" w:color="000000"/>
                <w:left w:val="none" w:sz="0" w:space="0" w:color="auto"/>
                <w:bottom w:val="none" w:sz="0" w:space="0" w:color="auto"/>
                <w:right w:val="none" w:sz="0" w:space="0" w:color="auto"/>
              </w:divBdr>
            </w:div>
            <w:div w:id="1097212240">
              <w:marLeft w:val="0"/>
              <w:marRight w:val="0"/>
              <w:marTop w:val="0"/>
              <w:marBottom w:val="0"/>
              <w:divBdr>
                <w:top w:val="none" w:sz="0" w:space="0" w:color="auto"/>
                <w:left w:val="none" w:sz="0" w:space="0" w:color="auto"/>
                <w:bottom w:val="none" w:sz="0" w:space="0" w:color="auto"/>
                <w:right w:val="none" w:sz="0" w:space="0" w:color="auto"/>
              </w:divBdr>
            </w:div>
            <w:div w:id="4369958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Company>Searchmedia</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2011-11-02T11:40:00Z</dcterms:created>
  <dcterms:modified xsi:type="dcterms:W3CDTF">2011-11-02T11:40:00Z</dcterms:modified>
</cp:coreProperties>
</file>